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color w:val="0284C7"/>
          <w:sz w:val="48"/>
        </w:rPr>
        <w:t>TAX INVOICE</w:t>
        <w:br/>
      </w:r>
      <w:r>
        <w:rPr>
          <w:rFonts w:ascii="Arial" w:hAnsi="Arial"/>
          <w:color w:val="64748B"/>
          <w:sz w:val="19"/>
        </w:rPr>
        <w:t>Original for Recipient | Compliant with GST &amp; Corporate Accounting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328"/>
          </w:tcPr>
          <w:p>
            <w:pPr>
              <w:spacing w:after="40"/>
            </w:pPr>
            <w:r>
              <w:rPr>
                <w:b/>
                <w:color w:val="0F172A"/>
                <w:sz w:val="20"/>
              </w:rPr>
              <w:t>ISSUED BY (SELLER)</w:t>
              <w:br/>
            </w:r>
            <w:r>
              <w:rPr>
                <w:color w:val="475569"/>
                <w:sz w:val="18"/>
              </w:rPr>
              <w:t>Your Company Name Pvt Ltd</w:t>
              <w:br/>
              <w:t>House No. 119, I.T.C. Colony, Shankarpur</w:t>
              <w:br/>
              <w:t>Munger, Bihar 811201, India</w:t>
              <w:br/>
              <w:t>GSTIN: 10AAAAA0000A1Z5 | PAN: AAAAA0000A</w:t>
              <w:br/>
              <w:t>Email: billing@yourcompany.com | Phone: +91 7979976451</w:t>
            </w:r>
          </w:p>
        </w:tc>
        <w:tc>
          <w:tcPr>
            <w:tcW w:type="dxa" w:w="4752"/>
          </w:tcPr>
          <w:p>
            <w:pPr>
              <w:spacing w:after="40"/>
              <w:jc w:val="right"/>
            </w:pPr>
            <w:r>
              <w:rPr>
                <w:b/>
                <w:color w:val="0F172A"/>
                <w:sz w:val="20"/>
              </w:rPr>
              <w:t>INVOICE DETAILS</w:t>
              <w:br/>
            </w:r>
            <w:r>
              <w:rPr>
                <w:color w:val="475569"/>
                <w:sz w:val="18"/>
              </w:rPr>
              <w:t>Invoice No: INV-2026-0042</w:t>
              <w:br/>
              <w:t>Invoice Date: September 23, 2026</w:t>
              <w:br/>
              <w:t>Payment Due: October 08, 2026</w:t>
              <w:br/>
              <w:t>Payment Terms: Net 15 Days</w:t>
              <w:br/>
              <w:t>Currency: INR (₹)</w:t>
            </w:r>
          </w:p>
        </w:tc>
      </w:tr>
    </w:tbl>
    <w:p>
      <w:pPr>
        <w:spacing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80"/>
      </w:tblGrid>
      <w:tr>
        <w:tc>
          <w:tcPr>
            <w:tcW w:type="dxa" w:w="10080"/>
            <w:shd w:fill="F8FAFC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after="40"/>
            </w:pPr>
            <w:r>
              <w:rPr>
                <w:b/>
                <w:color w:val="0284C7"/>
                <w:sz w:val="20"/>
              </w:rPr>
              <w:t>BILL TO (BUYER / CLIENT):</w:t>
              <w:br/>
            </w:r>
            <w:r>
              <w:rPr>
                <w:color w:val="334155"/>
                <w:sz w:val="18"/>
              </w:rPr>
              <w:t>Acme Global Technologies Inc.</w:t>
              <w:br/>
              <w:t>100 Enterprise Way, Suite 400, Austin, TX 78701, USA</w:t>
              <w:br/>
              <w:t>Tax ID / EIN: 82-0192831</w:t>
              <w:br/>
              <w:t>Kind Attn: Finance &amp; Accounts Desk (ap@acmeglobal.com)</w:t>
            </w:r>
          </w:p>
        </w:tc>
      </w:tr>
    </w:tbl>
    <w:p>
      <w:pPr>
        <w:spacing w:after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576"/>
            <w:shd w:fill="0284C7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3888"/>
            <w:shd w:fill="0284C7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7"/>
              </w:rPr>
              <w:t>Item Description</w:t>
            </w:r>
          </w:p>
        </w:tc>
        <w:tc>
          <w:tcPr>
            <w:tcW w:type="dxa" w:w="1296"/>
            <w:shd w:fill="0284C7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color w:val="FFFFFF"/>
                <w:sz w:val="17"/>
              </w:rPr>
              <w:t>HSN/SAC</w:t>
            </w:r>
          </w:p>
        </w:tc>
        <w:tc>
          <w:tcPr>
            <w:tcW w:type="dxa" w:w="720"/>
            <w:shd w:fill="0284C7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Qty</w:t>
            </w:r>
          </w:p>
        </w:tc>
        <w:tc>
          <w:tcPr>
            <w:tcW w:type="dxa" w:w="1152"/>
            <w:shd w:fill="0284C7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Rate (₹)</w:t>
            </w:r>
          </w:p>
        </w:tc>
        <w:tc>
          <w:tcPr>
            <w:tcW w:type="dxa" w:w="864"/>
            <w:shd w:fill="0284C7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Tax %</w:t>
            </w:r>
          </w:p>
        </w:tc>
        <w:tc>
          <w:tcPr>
            <w:tcW w:type="dxa" w:w="1584"/>
            <w:shd w:fill="0284C7"/>
            <w:tcMar>
              <w:top w:w="100" w:type="dxa"/>
              <w:bottom w:w="10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color w:val="FFFFFF"/>
                <w:sz w:val="17"/>
              </w:rPr>
              <w:t>Amount (₹)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1</w:t>
            </w:r>
          </w:p>
        </w:tc>
        <w:tc>
          <w:tcPr>
            <w:tcW w:type="dxa" w:w="388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Enterprise Cloud Architecture &amp; API Engineering</w:t>
              <w:br/>
              <w:t>Milestone 1 Deliverables: Scalable Microservices Architecture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998313</w:t>
            </w:r>
          </w:p>
        </w:tc>
        <w:tc>
          <w:tcPr>
            <w:tcW w:type="dxa" w:w="720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</w:t>
            </w:r>
          </w:p>
        </w:tc>
        <w:tc>
          <w:tcPr>
            <w:tcW w:type="dxa" w:w="1152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1,20,000.00</w:t>
            </w:r>
          </w:p>
        </w:tc>
        <w:tc>
          <w:tcPr>
            <w:tcW w:type="dxa" w:w="864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18%</w:t>
            </w:r>
          </w:p>
        </w:tc>
        <w:tc>
          <w:tcPr>
            <w:tcW w:type="dxa" w:w="1584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1,20,000.00</w:t>
            </w:r>
          </w:p>
        </w:tc>
      </w:tr>
      <w:tr>
        <w:tc>
          <w:tcPr>
            <w:tcW w:type="dxa" w:w="576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2</w:t>
            </w:r>
          </w:p>
        </w:tc>
        <w:tc>
          <w:tcPr>
            <w:tcW w:type="dxa" w:w="3888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Security Audit &amp; DPDP Act 2023 Compliance Review</w:t>
              <w:br/>
              <w:t>Complete static &amp; dynamic penetration testing report</w:t>
            </w:r>
          </w:p>
        </w:tc>
        <w:tc>
          <w:tcPr>
            <w:tcW w:type="dxa" w:w="1296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998314</w:t>
            </w:r>
          </w:p>
        </w:tc>
        <w:tc>
          <w:tcPr>
            <w:tcW w:type="dxa" w:w="720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</w:t>
            </w:r>
          </w:p>
        </w:tc>
        <w:tc>
          <w:tcPr>
            <w:tcW w:type="dxa" w:w="1152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45,000.00</w:t>
            </w:r>
          </w:p>
        </w:tc>
        <w:tc>
          <w:tcPr>
            <w:tcW w:type="dxa" w:w="864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18%</w:t>
            </w:r>
          </w:p>
        </w:tc>
        <w:tc>
          <w:tcPr>
            <w:tcW w:type="dxa" w:w="1584"/>
            <w:shd w:fill="F8FAFC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45,000.00</w:t>
            </w:r>
          </w:p>
        </w:tc>
      </w:tr>
      <w:tr>
        <w:tc>
          <w:tcPr>
            <w:tcW w:type="dxa" w:w="576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3</w:t>
            </w:r>
          </w:p>
        </w:tc>
        <w:tc>
          <w:tcPr>
            <w:tcW w:type="dxa" w:w="3888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DevOps &amp; CI/CD Pipeline Automation Setup</w:t>
              <w:br/>
              <w:t>Automated staging/prod environments with rollback</w:t>
            </w:r>
          </w:p>
        </w:tc>
        <w:tc>
          <w:tcPr>
            <w:tcW w:type="dxa" w:w="1296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left"/>
            </w:pPr>
            <w:r>
              <w:rPr>
                <w:color w:val="334155"/>
                <w:sz w:val="17"/>
              </w:rPr>
              <w:t>998313</w:t>
            </w:r>
          </w:p>
        </w:tc>
        <w:tc>
          <w:tcPr>
            <w:tcW w:type="dxa" w:w="720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</w:t>
            </w:r>
          </w:p>
        </w:tc>
        <w:tc>
          <w:tcPr>
            <w:tcW w:type="dxa" w:w="1152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35,000.00</w:t>
            </w:r>
          </w:p>
        </w:tc>
        <w:tc>
          <w:tcPr>
            <w:tcW w:type="dxa" w:w="864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18%</w:t>
            </w:r>
          </w:p>
        </w:tc>
        <w:tc>
          <w:tcPr>
            <w:tcW w:type="dxa" w:w="1584"/>
            <w:shd w:fill="FFFFFF"/>
            <w:tcMar>
              <w:top w:w="80" w:type="dxa"/>
              <w:bottom w:w="80" w:type="dxa"/>
              <w:left w:w="60" w:type="dxa"/>
              <w:right w:w="60" w:type="dxa"/>
            </w:tcMar>
          </w:tcPr>
          <w:p>
            <w:pPr>
              <w:jc w:val="right"/>
            </w:pPr>
            <w:r>
              <w:rPr>
                <w:color w:val="334155"/>
                <w:sz w:val="17"/>
              </w:rPr>
              <w:t>35,000.00</w:t>
            </w:r>
          </w:p>
        </w:tc>
      </w:tr>
    </w:tbl>
    <w:p>
      <w:pPr>
        <w:spacing w:after="120"/>
      </w:pP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28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Subtotal (Taxable Value):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₹ 2,00,000.00</w:t>
            </w:r>
          </w:p>
        </w:tc>
      </w:tr>
      <w:tr>
        <w:tc>
          <w:tcPr>
            <w:tcW w:type="dxa" w:w="28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CGST (9.0%):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₹ 18,000.00</w:t>
            </w:r>
          </w:p>
        </w:tc>
      </w:tr>
      <w:tr>
        <w:tc>
          <w:tcPr>
            <w:tcW w:type="dxa" w:w="28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SGST (9.0%):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₹ 18,000.00</w:t>
            </w:r>
          </w:p>
        </w:tc>
      </w:tr>
      <w:tr>
        <w:tc>
          <w:tcPr>
            <w:tcW w:type="dxa" w:w="2880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Discount / Credit Applied:</w:t>
            </w:r>
          </w:p>
        </w:tc>
        <w:tc>
          <w:tcPr>
            <w:tcW w:type="dxa" w:w="1872"/>
            <w:shd w:fill="FFFFFF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 w:val="0"/>
                <w:color w:val="334155"/>
                <w:sz w:val="17"/>
              </w:rPr>
              <w:t>₹ 0.00</w:t>
            </w:r>
          </w:p>
        </w:tc>
      </w:tr>
      <w:tr>
        <w:tc>
          <w:tcPr>
            <w:tcW w:type="dxa" w:w="2880"/>
            <w:shd w:fill="E0F2FE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color w:val="0284C7"/>
                <w:sz w:val="19"/>
              </w:rPr>
              <w:t>TOTAL INVOICE AMOUNT:</w:t>
            </w:r>
          </w:p>
        </w:tc>
        <w:tc>
          <w:tcPr>
            <w:tcW w:type="dxa" w:w="1872"/>
            <w:shd w:fill="E0F2FE"/>
            <w:tcMar>
              <w:top w:w="70" w:type="dxa"/>
              <w:bottom w:w="70" w:type="dxa"/>
              <w:left w:w="8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color w:val="0284C7"/>
                <w:sz w:val="19"/>
              </w:rPr>
              <w:t>₹ 2,36,000.00</w:t>
            </w:r>
          </w:p>
        </w:tc>
      </w:tr>
    </w:tbl>
    <w:p>
      <w:pPr>
        <w:spacing w:after="240"/>
      </w:pPr>
    </w:p>
    <w:p>
      <w:pPr>
        <w:spacing w:after="40"/>
      </w:pPr>
      <w:r>
        <w:rPr>
          <w:b/>
          <w:color w:val="0F172A"/>
          <w:sz w:val="19"/>
        </w:rPr>
        <w:t>BANK REMITTANCE &amp; PAYMENT DETAILS:</w:t>
        <w:br/>
      </w:r>
      <w:r>
        <w:rPr>
          <w:color w:val="475569"/>
          <w:sz w:val="17"/>
        </w:rPr>
        <w:t>Account Name: Your Company Name Pvt Ltd | Bank Name: HDFC Bank Ltd</w:t>
        <w:br/>
        <w:t>Account Number: 50200012345678 | IFSC Code: HDFC0001234 | Branch: Munger Branch</w:t>
        <w:br/>
        <w:t>UPI ID: yourcompany@hdfcbank | SWIFT / BIC: HDFCINBBXXX (for international wires)</w:t>
      </w:r>
    </w:p>
    <w:p>
      <w:r>
        <w:rPr>
          <w:b/>
          <w:color w:val="64748B"/>
          <w:sz w:val="16"/>
        </w:rPr>
        <w:t xml:space="preserve">Terms &amp; Conditions: </w:t>
      </w:r>
      <w:r>
        <w:rPr>
          <w:color w:val="64748B"/>
          <w:sz w:val="16"/>
        </w:rPr>
        <w:t>Payment is due within 15 calendar days of invoice date. Late payments may attract statutory interest @ 18% p.a. Generated via CodXpert Invoices.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