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52"/>
        </w:rPr>
        <w:t>INVOICE</w:t>
        <w:br/>
      </w:r>
      <w:r>
        <w:rPr>
          <w:color w:val="64748B"/>
          <w:sz w:val="19"/>
        </w:rPr>
        <w:t>Independent Contractor &amp; Professional Services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040"/>
          </w:tcPr>
          <w:p>
            <w:r>
              <w:rPr>
                <w:b/>
              </w:rPr>
              <w:t>From:</w:t>
              <w:br/>
            </w:r>
            <w:r>
              <w:rPr>
                <w:sz w:val="17"/>
              </w:rPr>
              <w:t>Johnathan Doe</w:t>
              <w:br/>
              <w:t>Senior UX/UI &amp; Frontend Consultant</w:t>
              <w:br/>
              <w:t>Bengaluru, Karnataka 560001, India</w:t>
              <w:br/>
              <w:t>Email: john@designconsult.com | Phone: +91 7979976451</w:t>
              <w:br/>
              <w:t>PAN: BCPPD1234K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</w:rPr>
              <w:t>Invoice Details:</w:t>
              <w:br/>
            </w:r>
            <w:r>
              <w:rPr>
                <w:sz w:val="17"/>
              </w:rPr>
              <w:t>Invoice No: #JD-2026-08</w:t>
              <w:br/>
              <w:t>Date of Issue: September 23, 2026</w:t>
              <w:br/>
              <w:t>Due Date: October 07, 2026</w:t>
              <w:br/>
              <w:t>Currency: USD ($)</w:t>
            </w:r>
          </w:p>
        </w:tc>
      </w:tr>
    </w:tbl>
    <w:p>
      <w:pPr>
        <w:spacing w:after="200"/>
      </w:pPr>
    </w:p>
    <w:p>
      <w:r>
        <w:rPr>
          <w:b/>
        </w:rPr>
        <w:t>Billed To:</w:t>
        <w:br/>
      </w:r>
      <w:r>
        <w:rPr>
          <w:sz w:val="17"/>
        </w:rPr>
        <w:t>VentureStudio Ventures LLC</w:t>
        <w:br/>
        <w:t>548 Market St, Suite 3400, San Francisco, CA 94104</w:t>
        <w:br/>
        <w:t>Attn: Sarah Jenkins (sarah@venturestudio.io)</w:t>
      </w:r>
    </w:p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4608"/>
            <w:shd w:fill="0F172A"/>
            <w:tcMar>
              <w:top w:w="100" w:type="dxa"/>
              <w:bottom w:w="10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7"/>
              </w:rPr>
              <w:t>Deliverable / Task</w:t>
            </w:r>
          </w:p>
        </w:tc>
        <w:tc>
          <w:tcPr>
            <w:tcW w:type="dxa" w:w="1728"/>
            <w:shd w:fill="0F172A"/>
            <w:tcMar>
              <w:top w:w="100" w:type="dxa"/>
              <w:bottom w:w="10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1008"/>
            <w:shd w:fill="0F172A"/>
            <w:tcMar>
              <w:top w:w="100" w:type="dxa"/>
              <w:bottom w:w="10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7"/>
              </w:rPr>
              <w:t>Hours</w:t>
            </w:r>
          </w:p>
        </w:tc>
        <w:tc>
          <w:tcPr>
            <w:tcW w:type="dxa" w:w="1296"/>
            <w:shd w:fill="0F172A"/>
            <w:tcMar>
              <w:top w:w="100" w:type="dxa"/>
              <w:bottom w:w="10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7"/>
              </w:rPr>
              <w:t>Hourly Rate</w:t>
            </w:r>
          </w:p>
        </w:tc>
        <w:tc>
          <w:tcPr>
            <w:tcW w:type="dxa" w:w="1440"/>
            <w:shd w:fill="0F172A"/>
            <w:tcMar>
              <w:top w:w="100" w:type="dxa"/>
              <w:bottom w:w="10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4608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Design System Token Refactor &amp; Figma Library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UI/UX Design</w:t>
            </w:r>
          </w:p>
        </w:tc>
        <w:tc>
          <w:tcPr>
            <w:tcW w:type="dxa" w:w="1008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24.0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$85.00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$2,040.00</w:t>
            </w:r>
          </w:p>
        </w:tc>
      </w:tr>
      <w:tr>
        <w:tc>
          <w:tcPr>
            <w:tcW w:type="dxa" w:w="4608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React Component Library Implementation</w:t>
            </w:r>
          </w:p>
        </w:tc>
        <w:tc>
          <w:tcPr>
            <w:tcW w:type="dxa" w:w="1728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Frontend Dev</w:t>
            </w:r>
          </w:p>
        </w:tc>
        <w:tc>
          <w:tcPr>
            <w:tcW w:type="dxa" w:w="1008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32.0</w:t>
            </w:r>
          </w:p>
        </w:tc>
        <w:tc>
          <w:tcPr>
            <w:tcW w:type="dxa" w:w="1296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$85.00</w:t>
            </w:r>
          </w:p>
        </w:tc>
        <w:tc>
          <w:tcPr>
            <w:tcW w:type="dxa" w:w="1440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$2,720.00</w:t>
            </w:r>
          </w:p>
        </w:tc>
      </w:tr>
      <w:tr>
        <w:tc>
          <w:tcPr>
            <w:tcW w:type="dxa" w:w="4608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Accessibility (WCAG 2.1 AA) Audit &amp; Remediation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Consulting</w:t>
            </w:r>
          </w:p>
        </w:tc>
        <w:tc>
          <w:tcPr>
            <w:tcW w:type="dxa" w:w="1008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12.0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$85.00</w:t>
            </w:r>
          </w:p>
        </w:tc>
        <w:tc>
          <w:tcPr>
            <w:tcW w:type="dxa" w:w="1440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$1,020.00</w:t>
            </w:r>
          </w:p>
        </w:tc>
      </w:tr>
      <w:tr>
        <w:tc>
          <w:tcPr>
            <w:tcW w:type="dxa" w:w="4608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Bi-Weekly Sprint Planning &amp; Architecture Alignment</w:t>
            </w:r>
          </w:p>
        </w:tc>
        <w:tc>
          <w:tcPr>
            <w:tcW w:type="dxa" w:w="1728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Advisory</w:t>
            </w:r>
          </w:p>
        </w:tc>
        <w:tc>
          <w:tcPr>
            <w:tcW w:type="dxa" w:w="1008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6.0</w:t>
            </w:r>
          </w:p>
        </w:tc>
        <w:tc>
          <w:tcPr>
            <w:tcW w:type="dxa" w:w="1296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$85.00</w:t>
            </w:r>
          </w:p>
        </w:tc>
        <w:tc>
          <w:tcPr>
            <w:tcW w:type="dxa" w:w="1440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$510.00</w:t>
            </w:r>
          </w:p>
        </w:tc>
      </w:tr>
    </w:tbl>
    <w:p>
      <w:pPr>
        <w:spacing w:after="200"/>
      </w:pP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Total Billable Hours:</w:t>
            </w:r>
          </w:p>
        </w:tc>
        <w:tc>
          <w:tcPr>
            <w:tcW w:type="dxa" w:w="2016"/>
          </w:tcPr>
          <w:p>
            <w:pPr>
              <w:jc w:val="right"/>
            </w:pPr>
            <w:r>
              <w:rPr>
                <w:b w:val="0"/>
              </w:rPr>
              <w:t>74.0 Hours</w:t>
            </w:r>
          </w:p>
        </w:tc>
      </w:tr>
      <w:tr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Subtotal:</w:t>
            </w:r>
          </w:p>
        </w:tc>
        <w:tc>
          <w:tcPr>
            <w:tcW w:type="dxa" w:w="2016"/>
          </w:tcPr>
          <w:p>
            <w:pPr>
              <w:jc w:val="right"/>
            </w:pPr>
            <w:r>
              <w:rPr>
                <w:b w:val="0"/>
              </w:rPr>
              <w:t>$6,290.00</w:t>
            </w:r>
          </w:p>
        </w:tc>
      </w:tr>
      <w:tr>
        <w:tc>
          <w:tcPr>
            <w:tcW w:type="dxa" w:w="2880"/>
            <w:shd w:fill="F1F5F9"/>
          </w:tcPr>
          <w:p>
            <w:pPr>
              <w:jc w:val="right"/>
            </w:pPr>
            <w:r>
              <w:rPr>
                <w:b/>
                <w:sz w:val="20"/>
              </w:rPr>
              <w:t>TOTAL BALANCE DUE:</w:t>
            </w:r>
          </w:p>
        </w:tc>
        <w:tc>
          <w:tcPr>
            <w:tcW w:type="dxa" w:w="2016"/>
            <w:shd w:fill="F1F5F9"/>
          </w:tcPr>
          <w:p>
            <w:pPr>
              <w:jc w:val="right"/>
            </w:pPr>
            <w:r>
              <w:rPr>
                <w:b/>
                <w:color w:val="0284C7"/>
                <w:sz w:val="20"/>
              </w:rPr>
              <w:t>$6,290.00 USD</w:t>
            </w:r>
          </w:p>
        </w:tc>
      </w:tr>
    </w:tbl>
    <w:p>
      <w:pPr>
        <w:spacing w:after="280"/>
      </w:pPr>
    </w:p>
    <w:p>
      <w:r>
        <w:rPr>
          <w:b/>
        </w:rPr>
        <w:t>Payment Options:</w:t>
        <w:br/>
      </w:r>
      <w:r>
        <w:rPr>
          <w:sz w:val="17"/>
        </w:rPr>
        <w:t>Wise (TransferWise): john@designconsult.com</w:t>
        <w:br/>
        <w:t>SWIFT Bank Wire: ICICINBBXXX | A/C: 000201509988 | Beneficiary: Johnathan Doe</w:t>
        <w:br/>
        <w:t>PayPal: paypal.me/johndoedesign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